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FB" w:rsidRPr="003D679D" w:rsidRDefault="008A37FB" w:rsidP="008A37FB">
      <w:pPr>
        <w:pStyle w:val="Title"/>
        <w:jc w:val="center"/>
        <w:rPr>
          <w:sz w:val="52"/>
        </w:rPr>
      </w:pPr>
      <w:bookmarkStart w:id="0" w:name="Resource"/>
      <w:r>
        <w:rPr>
          <w:sz w:val="52"/>
        </w:rPr>
        <w:t>T</w:t>
      </w:r>
      <w:r w:rsidRPr="003D679D">
        <w:rPr>
          <w:sz w:val="52"/>
        </w:rPr>
        <w:t>RAUMA REGISTRY RESOURCE ASSESSMENT</w:t>
      </w:r>
    </w:p>
    <w:bookmarkEnd w:id="0"/>
    <w:p w:rsidR="008A37FB" w:rsidRDefault="008A37FB" w:rsidP="008A37FB">
      <w:pPr>
        <w:spacing w:after="0" w:line="240" w:lineRule="auto"/>
      </w:pPr>
    </w:p>
    <w:p w:rsidR="008A37FB" w:rsidRDefault="008A37FB" w:rsidP="008A37FB">
      <w:pPr>
        <w:spacing w:after="0" w:line="240" w:lineRule="auto"/>
      </w:pPr>
      <w:r>
        <w:t xml:space="preserve">This document contains a description of the resources needed for registry implementation, it was developed as a guide that will facilitate trauma registry implementation at the hospital or institution. </w:t>
      </w:r>
    </w:p>
    <w:p w:rsidR="008A37FB" w:rsidRDefault="008A37FB" w:rsidP="008A37FB">
      <w:pPr>
        <w:spacing w:after="0" w:line="240" w:lineRule="auto"/>
      </w:pPr>
      <w:r>
        <w:t xml:space="preserve"> </w:t>
      </w:r>
    </w:p>
    <w:tbl>
      <w:tblPr>
        <w:tblStyle w:val="TableGrid"/>
        <w:tblW w:w="10080" w:type="dxa"/>
        <w:tblInd w:w="-365" w:type="dxa"/>
        <w:tblLook w:val="04A0" w:firstRow="1" w:lastRow="0" w:firstColumn="1" w:lastColumn="0" w:noHBand="0" w:noVBand="1"/>
      </w:tblPr>
      <w:tblGrid>
        <w:gridCol w:w="4675"/>
        <w:gridCol w:w="5405"/>
      </w:tblGrid>
      <w:tr w:rsidR="008A37FB" w:rsidRPr="003D679D" w:rsidTr="00332459">
        <w:tc>
          <w:tcPr>
            <w:tcW w:w="4675" w:type="dxa"/>
            <w:shd w:val="clear" w:color="auto" w:fill="D9D9D9" w:themeFill="background1" w:themeFillShade="D9"/>
          </w:tcPr>
          <w:p w:rsidR="008A37FB" w:rsidRPr="003D679D" w:rsidRDefault="008A37FB" w:rsidP="00332459">
            <w:pPr>
              <w:jc w:val="center"/>
              <w:rPr>
                <w:b/>
                <w:sz w:val="20"/>
                <w:szCs w:val="20"/>
              </w:rPr>
            </w:pPr>
            <w:r w:rsidRPr="003D679D">
              <w:rPr>
                <w:b/>
                <w:sz w:val="20"/>
                <w:szCs w:val="20"/>
              </w:rPr>
              <w:t>RESOURCE DESCRIPTION</w:t>
            </w:r>
          </w:p>
        </w:tc>
        <w:tc>
          <w:tcPr>
            <w:tcW w:w="5405" w:type="dxa"/>
            <w:shd w:val="clear" w:color="auto" w:fill="D9D9D9" w:themeFill="background1" w:themeFillShade="D9"/>
          </w:tcPr>
          <w:p w:rsidR="008A37FB" w:rsidRPr="003D679D" w:rsidRDefault="008A37FB" w:rsidP="00332459">
            <w:pPr>
              <w:jc w:val="center"/>
              <w:rPr>
                <w:b/>
                <w:sz w:val="20"/>
                <w:szCs w:val="20"/>
              </w:rPr>
            </w:pPr>
            <w:r w:rsidRPr="003D679D">
              <w:rPr>
                <w:b/>
                <w:sz w:val="20"/>
                <w:szCs w:val="20"/>
              </w:rPr>
              <w:t>REQUIREMENTS</w:t>
            </w:r>
          </w:p>
        </w:tc>
      </w:tr>
      <w:tr w:rsidR="008A37FB" w:rsidRPr="003D679D" w:rsidTr="00332459">
        <w:tc>
          <w:tcPr>
            <w:tcW w:w="4675" w:type="dxa"/>
          </w:tcPr>
          <w:p w:rsidR="008A37FB" w:rsidRPr="003D679D" w:rsidRDefault="008A37FB" w:rsidP="00332459">
            <w:pPr>
              <w:rPr>
                <w:b/>
                <w:sz w:val="20"/>
                <w:szCs w:val="20"/>
                <w:u w:val="single"/>
              </w:rPr>
            </w:pPr>
            <w:r>
              <w:rPr>
                <w:b/>
                <w:sz w:val="20"/>
                <w:szCs w:val="20"/>
                <w:u w:val="single"/>
              </w:rPr>
              <w:t>PROPERLY TRAINED STAFF</w:t>
            </w:r>
          </w:p>
          <w:p w:rsidR="008A37FB" w:rsidRPr="003D679D" w:rsidRDefault="008A37FB" w:rsidP="00332459">
            <w:pPr>
              <w:rPr>
                <w:b/>
                <w:sz w:val="20"/>
                <w:szCs w:val="20"/>
              </w:rPr>
            </w:pPr>
          </w:p>
          <w:p w:rsidR="008A37FB" w:rsidRPr="003D679D" w:rsidRDefault="008A37FB" w:rsidP="00332459">
            <w:pPr>
              <w:rPr>
                <w:sz w:val="20"/>
                <w:szCs w:val="20"/>
              </w:rPr>
            </w:pPr>
            <w:r w:rsidRPr="003D679D">
              <w:rPr>
                <w:sz w:val="20"/>
                <w:szCs w:val="20"/>
              </w:rPr>
              <w:t xml:space="preserve">The trauma registry interface is set up so that there are different types of users to select from. </w:t>
            </w:r>
          </w:p>
          <w:p w:rsidR="008A37FB" w:rsidRPr="003D679D" w:rsidRDefault="008A37FB" w:rsidP="00332459">
            <w:pPr>
              <w:rPr>
                <w:sz w:val="20"/>
                <w:szCs w:val="20"/>
              </w:rPr>
            </w:pPr>
          </w:p>
          <w:p w:rsidR="008A37FB" w:rsidRPr="003D679D" w:rsidRDefault="008A37FB" w:rsidP="00332459">
            <w:pPr>
              <w:rPr>
                <w:sz w:val="20"/>
                <w:szCs w:val="20"/>
              </w:rPr>
            </w:pPr>
            <w:r w:rsidRPr="003D679D">
              <w:rPr>
                <w:sz w:val="20"/>
                <w:szCs w:val="20"/>
              </w:rPr>
              <w:t xml:space="preserve">There are 3 basic users: </w:t>
            </w:r>
          </w:p>
          <w:p w:rsidR="008A37FB" w:rsidRPr="003D679D" w:rsidRDefault="008A37FB" w:rsidP="00332459">
            <w:pPr>
              <w:rPr>
                <w:sz w:val="20"/>
                <w:szCs w:val="20"/>
              </w:rPr>
            </w:pPr>
          </w:p>
          <w:p w:rsidR="008A37FB" w:rsidRPr="003D679D" w:rsidRDefault="008A37FB" w:rsidP="00332459">
            <w:pPr>
              <w:rPr>
                <w:sz w:val="20"/>
                <w:szCs w:val="20"/>
              </w:rPr>
            </w:pPr>
            <w:r w:rsidRPr="003D679D">
              <w:rPr>
                <w:b/>
                <w:sz w:val="20"/>
                <w:szCs w:val="20"/>
              </w:rPr>
              <w:t>Data Viewer:</w:t>
            </w:r>
            <w:r w:rsidRPr="003D679D">
              <w:rPr>
                <w:sz w:val="20"/>
                <w:szCs w:val="20"/>
              </w:rPr>
              <w:t xml:space="preserve"> will only have viewing privileges, meaning that they will only be able to run reports to view the data, they will not have access to </w:t>
            </w:r>
            <w:r>
              <w:rPr>
                <w:sz w:val="20"/>
                <w:szCs w:val="20"/>
              </w:rPr>
              <w:t>data entry</w:t>
            </w:r>
            <w:r w:rsidRPr="003D679D">
              <w:rPr>
                <w:sz w:val="20"/>
                <w:szCs w:val="20"/>
              </w:rPr>
              <w:t xml:space="preserve"> or modifying any data or assigning users to the registry. </w:t>
            </w:r>
            <w:r>
              <w:rPr>
                <w:sz w:val="20"/>
                <w:szCs w:val="20"/>
              </w:rPr>
              <w:t xml:space="preserve">This role is often assigned to hospital administrators. </w:t>
            </w:r>
          </w:p>
          <w:p w:rsidR="008A37FB" w:rsidRPr="003D679D" w:rsidRDefault="008A37FB" w:rsidP="00332459">
            <w:pPr>
              <w:rPr>
                <w:sz w:val="20"/>
                <w:szCs w:val="20"/>
              </w:rPr>
            </w:pPr>
          </w:p>
          <w:p w:rsidR="008A37FB" w:rsidRPr="003D679D" w:rsidRDefault="008A37FB" w:rsidP="00332459">
            <w:pPr>
              <w:rPr>
                <w:sz w:val="20"/>
                <w:szCs w:val="20"/>
              </w:rPr>
            </w:pPr>
            <w:r w:rsidRPr="003D679D">
              <w:rPr>
                <w:b/>
                <w:sz w:val="20"/>
                <w:szCs w:val="20"/>
              </w:rPr>
              <w:t xml:space="preserve">Data Entry:  </w:t>
            </w:r>
            <w:r w:rsidRPr="003D679D">
              <w:rPr>
                <w:sz w:val="20"/>
                <w:szCs w:val="20"/>
              </w:rPr>
              <w:t xml:space="preserve">this is equivalent to the trauma registrar, this user type only has access to data entry, meaning that they will only be able to enter records and modify them when needed. They will not have access to data or report viewing. Please keep in mind that if an employee needs to have data entry and report viewing privileges </w:t>
            </w:r>
            <w:proofErr w:type="gramStart"/>
            <w:r w:rsidRPr="003D679D">
              <w:rPr>
                <w:sz w:val="20"/>
                <w:szCs w:val="20"/>
              </w:rPr>
              <w:t>the</w:t>
            </w:r>
            <w:r>
              <w:rPr>
                <w:sz w:val="20"/>
                <w:szCs w:val="20"/>
              </w:rPr>
              <w:t>y</w:t>
            </w:r>
            <w:proofErr w:type="gramEnd"/>
            <w:r w:rsidRPr="003D679D">
              <w:rPr>
                <w:sz w:val="20"/>
                <w:szCs w:val="20"/>
              </w:rPr>
              <w:t xml:space="preserve"> should be assigned as a </w:t>
            </w:r>
            <w:r w:rsidRPr="003D679D">
              <w:rPr>
                <w:b/>
                <w:sz w:val="20"/>
                <w:szCs w:val="20"/>
              </w:rPr>
              <w:t>Data Manager</w:t>
            </w:r>
            <w:r>
              <w:rPr>
                <w:sz w:val="20"/>
                <w:szCs w:val="20"/>
              </w:rPr>
              <w:t xml:space="preserve">. </w:t>
            </w:r>
          </w:p>
          <w:p w:rsidR="008A37FB" w:rsidRPr="003D679D" w:rsidRDefault="008A37FB" w:rsidP="00332459">
            <w:pPr>
              <w:tabs>
                <w:tab w:val="left" w:pos="3055"/>
              </w:tabs>
              <w:rPr>
                <w:b/>
                <w:sz w:val="20"/>
                <w:szCs w:val="20"/>
              </w:rPr>
            </w:pPr>
          </w:p>
          <w:p w:rsidR="008A37FB" w:rsidRPr="003D679D" w:rsidRDefault="008A37FB" w:rsidP="00332459">
            <w:pPr>
              <w:tabs>
                <w:tab w:val="left" w:pos="3055"/>
              </w:tabs>
              <w:rPr>
                <w:sz w:val="20"/>
                <w:szCs w:val="20"/>
              </w:rPr>
            </w:pPr>
            <w:r w:rsidRPr="003D679D">
              <w:rPr>
                <w:b/>
                <w:sz w:val="20"/>
                <w:szCs w:val="20"/>
              </w:rPr>
              <w:t xml:space="preserve">Data manager: </w:t>
            </w:r>
            <w:r w:rsidRPr="003D679D">
              <w:rPr>
                <w:sz w:val="20"/>
                <w:szCs w:val="20"/>
              </w:rPr>
              <w:t>this type of user will have both data entry and report viewing privileges</w:t>
            </w:r>
            <w:r w:rsidRPr="003D679D">
              <w:rPr>
                <w:b/>
                <w:sz w:val="20"/>
                <w:szCs w:val="20"/>
              </w:rPr>
              <w:t xml:space="preserve"> </w:t>
            </w:r>
            <w:r w:rsidRPr="003D679D">
              <w:rPr>
                <w:sz w:val="20"/>
                <w:szCs w:val="20"/>
              </w:rPr>
              <w:t>as well as the capacity to assign users and their role type.</w:t>
            </w:r>
          </w:p>
          <w:p w:rsidR="008A37FB" w:rsidRPr="003D679D" w:rsidRDefault="008A37FB" w:rsidP="00332459">
            <w:pPr>
              <w:rPr>
                <w:b/>
                <w:sz w:val="20"/>
                <w:szCs w:val="20"/>
              </w:rPr>
            </w:pPr>
          </w:p>
          <w:p w:rsidR="008A37FB" w:rsidRDefault="008A37FB" w:rsidP="00332459">
            <w:pPr>
              <w:ind w:left="-108"/>
              <w:rPr>
                <w:b/>
                <w:sz w:val="20"/>
                <w:szCs w:val="20"/>
              </w:rPr>
            </w:pPr>
          </w:p>
          <w:p w:rsidR="008A37FB" w:rsidRPr="003D679D" w:rsidRDefault="008A37FB" w:rsidP="00332459">
            <w:pPr>
              <w:ind w:left="-108"/>
              <w:rPr>
                <w:b/>
                <w:sz w:val="20"/>
                <w:szCs w:val="20"/>
              </w:rPr>
            </w:pPr>
          </w:p>
        </w:tc>
        <w:tc>
          <w:tcPr>
            <w:tcW w:w="5405" w:type="dxa"/>
          </w:tcPr>
          <w:p w:rsidR="008A37FB" w:rsidRPr="003D679D" w:rsidRDefault="008A37FB" w:rsidP="008A37FB">
            <w:pPr>
              <w:pStyle w:val="ListParagraph"/>
              <w:numPr>
                <w:ilvl w:val="0"/>
                <w:numId w:val="1"/>
              </w:numPr>
              <w:ind w:left="360"/>
              <w:rPr>
                <w:sz w:val="20"/>
                <w:szCs w:val="20"/>
              </w:rPr>
            </w:pPr>
            <w:r w:rsidRPr="003D679D">
              <w:rPr>
                <w:b/>
                <w:sz w:val="20"/>
                <w:szCs w:val="20"/>
              </w:rPr>
              <w:t xml:space="preserve">Data entry personnel: </w:t>
            </w:r>
            <w:r w:rsidRPr="003D679D">
              <w:rPr>
                <w:sz w:val="20"/>
                <w:szCs w:val="20"/>
              </w:rPr>
              <w:t xml:space="preserve">the staff with adequate profile for the data entry position must have at least a basic knowledge regarding medical data such as nurses or paramedics. </w:t>
            </w:r>
          </w:p>
          <w:p w:rsidR="008A37FB" w:rsidRPr="003D679D" w:rsidRDefault="008A37FB" w:rsidP="00332459">
            <w:pPr>
              <w:pStyle w:val="ListParagraph"/>
              <w:ind w:left="360"/>
              <w:rPr>
                <w:sz w:val="20"/>
                <w:szCs w:val="20"/>
              </w:rPr>
            </w:pPr>
          </w:p>
          <w:p w:rsidR="008A37FB" w:rsidRPr="003D679D" w:rsidRDefault="008A37FB" w:rsidP="00332459">
            <w:pPr>
              <w:pStyle w:val="ListParagraph"/>
              <w:ind w:left="360"/>
              <w:rPr>
                <w:sz w:val="20"/>
                <w:szCs w:val="20"/>
              </w:rPr>
            </w:pPr>
            <w:r w:rsidRPr="003D679D">
              <w:rPr>
                <w:sz w:val="20"/>
                <w:szCs w:val="20"/>
              </w:rPr>
              <w:t>The number of trauma registrar or data entry personnel needed for the registry will be based on the following:</w:t>
            </w:r>
          </w:p>
          <w:p w:rsidR="008A37FB" w:rsidRPr="003D679D" w:rsidRDefault="008A37FB" w:rsidP="00332459">
            <w:pPr>
              <w:pStyle w:val="ListParagraph"/>
              <w:ind w:left="360"/>
              <w:rPr>
                <w:sz w:val="20"/>
                <w:szCs w:val="20"/>
              </w:rPr>
            </w:pPr>
          </w:p>
          <w:p w:rsidR="008A37FB" w:rsidRPr="003D679D" w:rsidRDefault="008A37FB" w:rsidP="008A37FB">
            <w:pPr>
              <w:pStyle w:val="ListParagraph"/>
              <w:numPr>
                <w:ilvl w:val="0"/>
                <w:numId w:val="2"/>
              </w:numPr>
              <w:ind w:left="1080"/>
              <w:rPr>
                <w:sz w:val="20"/>
                <w:szCs w:val="20"/>
              </w:rPr>
            </w:pPr>
            <w:r w:rsidRPr="003D679D">
              <w:rPr>
                <w:sz w:val="20"/>
                <w:szCs w:val="20"/>
              </w:rPr>
              <w:t xml:space="preserve">Number of injured patients/month or year. </w:t>
            </w:r>
          </w:p>
          <w:p w:rsidR="008A37FB" w:rsidRPr="003D679D" w:rsidRDefault="008A37FB" w:rsidP="008A37FB">
            <w:pPr>
              <w:pStyle w:val="ListParagraph"/>
              <w:numPr>
                <w:ilvl w:val="0"/>
                <w:numId w:val="2"/>
              </w:numPr>
              <w:ind w:left="1080"/>
              <w:rPr>
                <w:sz w:val="20"/>
                <w:szCs w:val="20"/>
              </w:rPr>
            </w:pPr>
            <w:r w:rsidRPr="003D679D">
              <w:rPr>
                <w:sz w:val="20"/>
                <w:szCs w:val="20"/>
              </w:rPr>
              <w:t xml:space="preserve">Trauma registry inclusion criteria (The broader the inclusion criteria the more number of patients that will need to be entered and more registrars may be needed). </w:t>
            </w:r>
          </w:p>
          <w:p w:rsidR="008A37FB" w:rsidRPr="003D679D" w:rsidRDefault="008A37FB" w:rsidP="008A37FB">
            <w:pPr>
              <w:pStyle w:val="ListParagraph"/>
              <w:numPr>
                <w:ilvl w:val="0"/>
                <w:numId w:val="2"/>
              </w:numPr>
              <w:ind w:left="1080"/>
              <w:rPr>
                <w:sz w:val="20"/>
                <w:szCs w:val="20"/>
              </w:rPr>
            </w:pPr>
            <w:r w:rsidRPr="003D679D">
              <w:rPr>
                <w:sz w:val="20"/>
                <w:szCs w:val="20"/>
              </w:rPr>
              <w:t>Amount of data elements that will be collected and tier that will be used. The essential elements tier has about 50 data elements to enter per patient compared to the full version of the registry which has 250+ elements.</w:t>
            </w:r>
            <w:r>
              <w:rPr>
                <w:sz w:val="20"/>
                <w:szCs w:val="20"/>
              </w:rPr>
              <w:t xml:space="preserve"> Keep in mind that the more data elements to be collected the more resources such as time and staff may be needed. </w:t>
            </w:r>
          </w:p>
          <w:p w:rsidR="008A37FB" w:rsidRPr="003D679D" w:rsidRDefault="008A37FB" w:rsidP="00332459">
            <w:pPr>
              <w:pStyle w:val="ListParagraph"/>
              <w:ind w:left="1080"/>
              <w:rPr>
                <w:sz w:val="20"/>
                <w:szCs w:val="20"/>
              </w:rPr>
            </w:pPr>
          </w:p>
          <w:p w:rsidR="008A37FB" w:rsidRPr="003D679D" w:rsidRDefault="008A37FB" w:rsidP="00332459">
            <w:pPr>
              <w:pStyle w:val="ListParagraph"/>
              <w:ind w:left="360"/>
              <w:rPr>
                <w:b/>
                <w:sz w:val="20"/>
                <w:szCs w:val="20"/>
              </w:rPr>
            </w:pPr>
            <w:r w:rsidRPr="003D679D">
              <w:rPr>
                <w:b/>
                <w:sz w:val="20"/>
                <w:szCs w:val="20"/>
              </w:rPr>
              <w:t>Recommendations on number</w:t>
            </w:r>
            <w:r>
              <w:rPr>
                <w:b/>
                <w:sz w:val="20"/>
                <w:szCs w:val="20"/>
              </w:rPr>
              <w:t xml:space="preserve"> or registrars needed</w:t>
            </w:r>
            <w:r w:rsidRPr="003D679D">
              <w:rPr>
                <w:b/>
                <w:sz w:val="20"/>
                <w:szCs w:val="20"/>
              </w:rPr>
              <w:t xml:space="preserve">: </w:t>
            </w:r>
          </w:p>
          <w:p w:rsidR="008A37FB" w:rsidRPr="003D679D" w:rsidRDefault="008A37FB" w:rsidP="008A37FB">
            <w:pPr>
              <w:pStyle w:val="ListParagraph"/>
              <w:numPr>
                <w:ilvl w:val="0"/>
                <w:numId w:val="2"/>
              </w:numPr>
              <w:ind w:left="1080"/>
              <w:rPr>
                <w:sz w:val="20"/>
                <w:szCs w:val="20"/>
              </w:rPr>
            </w:pPr>
            <w:r w:rsidRPr="003D679D">
              <w:rPr>
                <w:sz w:val="20"/>
                <w:szCs w:val="20"/>
              </w:rPr>
              <w:t xml:space="preserve">The American College of Surgeons suggests 750 to 1000 patients per registrar per year. </w:t>
            </w:r>
          </w:p>
          <w:p w:rsidR="008A37FB" w:rsidRPr="003D679D" w:rsidRDefault="008A37FB" w:rsidP="008A37FB">
            <w:pPr>
              <w:pStyle w:val="ListParagraph"/>
              <w:numPr>
                <w:ilvl w:val="0"/>
                <w:numId w:val="2"/>
              </w:numPr>
              <w:ind w:left="1080"/>
              <w:rPr>
                <w:sz w:val="20"/>
                <w:szCs w:val="20"/>
              </w:rPr>
            </w:pPr>
            <w:r w:rsidRPr="003D679D">
              <w:rPr>
                <w:sz w:val="20"/>
                <w:szCs w:val="20"/>
              </w:rPr>
              <w:t xml:space="preserve">The National Trauma Data Bank suggests 500-750 patients per registrar per year. </w:t>
            </w:r>
          </w:p>
          <w:p w:rsidR="008A37FB" w:rsidRDefault="008A37FB" w:rsidP="008A37FB">
            <w:pPr>
              <w:pStyle w:val="ListParagraph"/>
              <w:numPr>
                <w:ilvl w:val="0"/>
                <w:numId w:val="2"/>
              </w:numPr>
              <w:ind w:left="1080"/>
              <w:rPr>
                <w:sz w:val="20"/>
                <w:szCs w:val="20"/>
              </w:rPr>
            </w:pPr>
            <w:r w:rsidRPr="003D679D">
              <w:rPr>
                <w:sz w:val="20"/>
                <w:szCs w:val="20"/>
              </w:rPr>
              <w:t xml:space="preserve">For the PTS / ITSDP trauma registry Essential Elements tier we are suggesting 1000-1500 patients per registrar per year. Keep in mind this is just a recommendation that is dependent on the above statements.  </w:t>
            </w:r>
          </w:p>
          <w:p w:rsidR="008A37FB" w:rsidRPr="003D679D" w:rsidRDefault="008A37FB" w:rsidP="00332459">
            <w:pPr>
              <w:pStyle w:val="ListParagraph"/>
              <w:ind w:left="1080"/>
              <w:rPr>
                <w:sz w:val="20"/>
                <w:szCs w:val="20"/>
              </w:rPr>
            </w:pPr>
          </w:p>
          <w:p w:rsidR="008A37FB" w:rsidRPr="003D679D" w:rsidRDefault="008A37FB" w:rsidP="008A37FB">
            <w:pPr>
              <w:pStyle w:val="ListParagraph"/>
              <w:numPr>
                <w:ilvl w:val="0"/>
                <w:numId w:val="1"/>
              </w:numPr>
              <w:ind w:left="360"/>
              <w:rPr>
                <w:sz w:val="20"/>
                <w:szCs w:val="20"/>
              </w:rPr>
            </w:pPr>
            <w:r w:rsidRPr="005E7D92">
              <w:rPr>
                <w:b/>
                <w:sz w:val="20"/>
                <w:szCs w:val="20"/>
              </w:rPr>
              <w:t>Data manager:</w:t>
            </w:r>
            <w:r w:rsidRPr="003D679D">
              <w:rPr>
                <w:sz w:val="20"/>
                <w:szCs w:val="20"/>
              </w:rPr>
              <w:t xml:space="preserve"> staff with adequate profile for surveillance of registrars and management of trauma registry data that includes monthly reporting. Basic statistical knowledge may be required for this role. The director of the registry will also be assigned this role.</w:t>
            </w:r>
          </w:p>
          <w:p w:rsidR="008A37FB" w:rsidRPr="003D679D" w:rsidRDefault="008A37FB" w:rsidP="00332459">
            <w:pPr>
              <w:pStyle w:val="ListParagraph"/>
              <w:ind w:left="360"/>
              <w:rPr>
                <w:sz w:val="20"/>
                <w:szCs w:val="20"/>
              </w:rPr>
            </w:pPr>
            <w:r w:rsidRPr="003D679D">
              <w:rPr>
                <w:sz w:val="20"/>
                <w:szCs w:val="20"/>
              </w:rPr>
              <w:t xml:space="preserve"> </w:t>
            </w:r>
          </w:p>
          <w:p w:rsidR="008A37FB" w:rsidRDefault="008A37FB" w:rsidP="008A37FB">
            <w:pPr>
              <w:pStyle w:val="ListParagraph"/>
              <w:numPr>
                <w:ilvl w:val="0"/>
                <w:numId w:val="1"/>
              </w:numPr>
              <w:ind w:left="360"/>
              <w:rPr>
                <w:sz w:val="20"/>
                <w:szCs w:val="20"/>
              </w:rPr>
            </w:pPr>
            <w:r w:rsidRPr="005E7D92">
              <w:rPr>
                <w:b/>
                <w:sz w:val="20"/>
                <w:szCs w:val="20"/>
              </w:rPr>
              <w:t>Data viewer:</w:t>
            </w:r>
            <w:r w:rsidRPr="003D679D">
              <w:rPr>
                <w:sz w:val="20"/>
                <w:szCs w:val="20"/>
              </w:rPr>
              <w:t xml:space="preserve"> this is an optional role and is open for who</w:t>
            </w:r>
            <w:r>
              <w:rPr>
                <w:sz w:val="20"/>
                <w:szCs w:val="20"/>
              </w:rPr>
              <w:t>m</w:t>
            </w:r>
            <w:r w:rsidRPr="003D679D">
              <w:rPr>
                <w:sz w:val="20"/>
                <w:szCs w:val="20"/>
              </w:rPr>
              <w:t xml:space="preserve">ever wants to look at the data in the registry. </w:t>
            </w:r>
          </w:p>
          <w:p w:rsidR="008A37FB" w:rsidRPr="005E7D92" w:rsidRDefault="008A37FB" w:rsidP="00332459">
            <w:pPr>
              <w:rPr>
                <w:sz w:val="20"/>
                <w:szCs w:val="20"/>
              </w:rPr>
            </w:pPr>
          </w:p>
        </w:tc>
      </w:tr>
      <w:tr w:rsidR="008A37FB" w:rsidRPr="003D679D" w:rsidTr="00332459">
        <w:tc>
          <w:tcPr>
            <w:tcW w:w="4675" w:type="dxa"/>
          </w:tcPr>
          <w:p w:rsidR="008A37FB" w:rsidRPr="003D679D" w:rsidRDefault="008A37FB" w:rsidP="00332459">
            <w:pPr>
              <w:autoSpaceDE w:val="0"/>
              <w:autoSpaceDN w:val="0"/>
              <w:adjustRightInd w:val="0"/>
              <w:rPr>
                <w:b/>
                <w:sz w:val="20"/>
                <w:szCs w:val="20"/>
              </w:rPr>
            </w:pPr>
            <w:r w:rsidRPr="003D679D">
              <w:rPr>
                <w:b/>
                <w:sz w:val="20"/>
                <w:szCs w:val="20"/>
              </w:rPr>
              <w:lastRenderedPageBreak/>
              <w:t>Training and education</w:t>
            </w:r>
          </w:p>
          <w:p w:rsidR="008A37FB" w:rsidRPr="003D679D" w:rsidRDefault="008A37FB" w:rsidP="00332459">
            <w:pPr>
              <w:autoSpaceDE w:val="0"/>
              <w:autoSpaceDN w:val="0"/>
              <w:adjustRightInd w:val="0"/>
              <w:rPr>
                <w:b/>
                <w:sz w:val="20"/>
                <w:szCs w:val="20"/>
              </w:rPr>
            </w:pPr>
          </w:p>
          <w:p w:rsidR="008A37FB" w:rsidRDefault="008A37FB" w:rsidP="008A37FB">
            <w:pPr>
              <w:pStyle w:val="ListParagraph"/>
              <w:numPr>
                <w:ilvl w:val="0"/>
                <w:numId w:val="5"/>
              </w:numPr>
              <w:rPr>
                <w:sz w:val="20"/>
                <w:szCs w:val="20"/>
              </w:rPr>
            </w:pPr>
            <w:r w:rsidRPr="003D679D">
              <w:rPr>
                <w:sz w:val="20"/>
                <w:szCs w:val="20"/>
              </w:rPr>
              <w:t xml:space="preserve">The staff will need to be trained on how to use the ITSDP/PTS trauma registry website. </w:t>
            </w:r>
          </w:p>
          <w:p w:rsidR="008A37FB" w:rsidRPr="003D679D" w:rsidRDefault="008A37FB" w:rsidP="00332459">
            <w:pPr>
              <w:pStyle w:val="ListParagraph"/>
              <w:rPr>
                <w:sz w:val="20"/>
                <w:szCs w:val="20"/>
              </w:rPr>
            </w:pPr>
          </w:p>
          <w:p w:rsidR="008A37FB" w:rsidRPr="005E7D92" w:rsidRDefault="008A37FB" w:rsidP="008A37FB">
            <w:pPr>
              <w:pStyle w:val="ListParagraph"/>
              <w:numPr>
                <w:ilvl w:val="0"/>
                <w:numId w:val="5"/>
              </w:numPr>
              <w:rPr>
                <w:b/>
                <w:sz w:val="20"/>
                <w:szCs w:val="20"/>
              </w:rPr>
            </w:pPr>
            <w:r w:rsidRPr="003D679D">
              <w:rPr>
                <w:sz w:val="20"/>
                <w:szCs w:val="20"/>
              </w:rPr>
              <w:t>In addition to that they will need to have training on coding such as ICD 10 coding and Severity Scores.</w:t>
            </w:r>
            <w:r w:rsidRPr="003D679D">
              <w:rPr>
                <w:rFonts w:ascii="Times New Roman" w:hAnsi="Times New Roman" w:cs="Times New Roman"/>
                <w:sz w:val="20"/>
                <w:szCs w:val="20"/>
              </w:rPr>
              <w:t xml:space="preserve"> </w:t>
            </w:r>
          </w:p>
          <w:p w:rsidR="008A37FB" w:rsidRPr="005E7D92" w:rsidRDefault="008A37FB" w:rsidP="00332459">
            <w:pPr>
              <w:pStyle w:val="ListParagraph"/>
              <w:rPr>
                <w:b/>
                <w:sz w:val="20"/>
                <w:szCs w:val="20"/>
              </w:rPr>
            </w:pPr>
          </w:p>
          <w:p w:rsidR="008A37FB" w:rsidRPr="003D679D" w:rsidRDefault="008A37FB" w:rsidP="00332459">
            <w:pPr>
              <w:pStyle w:val="ListParagraph"/>
              <w:rPr>
                <w:b/>
                <w:sz w:val="20"/>
                <w:szCs w:val="20"/>
              </w:rPr>
            </w:pPr>
          </w:p>
        </w:tc>
        <w:tc>
          <w:tcPr>
            <w:tcW w:w="5405" w:type="dxa"/>
          </w:tcPr>
          <w:p w:rsidR="008A37FB" w:rsidRPr="005E7D92" w:rsidRDefault="008A37FB" w:rsidP="008A37FB">
            <w:pPr>
              <w:pStyle w:val="ListParagraph"/>
              <w:numPr>
                <w:ilvl w:val="0"/>
                <w:numId w:val="6"/>
              </w:numPr>
              <w:rPr>
                <w:sz w:val="20"/>
                <w:szCs w:val="20"/>
              </w:rPr>
            </w:pPr>
            <w:r w:rsidRPr="005E7D92">
              <w:rPr>
                <w:sz w:val="20"/>
                <w:szCs w:val="20"/>
              </w:rPr>
              <w:t xml:space="preserve">Trauma registry personnel trained on how to use Trauma Registry Software. There are 2 types of training: </w:t>
            </w:r>
          </w:p>
          <w:p w:rsidR="008A37FB" w:rsidRPr="005E7D92" w:rsidRDefault="008A37FB" w:rsidP="008A37FB">
            <w:pPr>
              <w:pStyle w:val="ListParagraph"/>
              <w:numPr>
                <w:ilvl w:val="0"/>
                <w:numId w:val="7"/>
              </w:numPr>
              <w:rPr>
                <w:sz w:val="20"/>
                <w:szCs w:val="20"/>
              </w:rPr>
            </w:pPr>
            <w:r w:rsidRPr="005E7D92">
              <w:rPr>
                <w:sz w:val="20"/>
                <w:szCs w:val="20"/>
              </w:rPr>
              <w:t xml:space="preserve">Online training will be free for Essential Elements Tier. </w:t>
            </w:r>
          </w:p>
          <w:p w:rsidR="008A37FB" w:rsidRPr="005E7D92" w:rsidRDefault="008A37FB" w:rsidP="008A37FB">
            <w:pPr>
              <w:pStyle w:val="ListParagraph"/>
              <w:numPr>
                <w:ilvl w:val="0"/>
                <w:numId w:val="7"/>
              </w:numPr>
              <w:rPr>
                <w:sz w:val="20"/>
                <w:szCs w:val="20"/>
              </w:rPr>
            </w:pPr>
            <w:r w:rsidRPr="005E7D92">
              <w:rPr>
                <w:sz w:val="20"/>
                <w:szCs w:val="20"/>
              </w:rPr>
              <w:t xml:space="preserve">Site training: </w:t>
            </w:r>
            <w:r>
              <w:rPr>
                <w:sz w:val="20"/>
                <w:szCs w:val="20"/>
              </w:rPr>
              <w:t xml:space="preserve">upon request </w:t>
            </w:r>
            <w:r w:rsidRPr="005E7D92">
              <w:rPr>
                <w:sz w:val="20"/>
                <w:szCs w:val="20"/>
              </w:rPr>
              <w:t xml:space="preserve">an instructor and course director will be able to go to the site or location to do training. The site will be in charge of covering airfare, lodging and meals for the instructor and director. </w:t>
            </w:r>
          </w:p>
          <w:p w:rsidR="008A37FB" w:rsidRPr="005E7D92" w:rsidRDefault="008A37FB" w:rsidP="008A37FB">
            <w:pPr>
              <w:pStyle w:val="ListParagraph"/>
              <w:numPr>
                <w:ilvl w:val="0"/>
                <w:numId w:val="6"/>
              </w:numPr>
              <w:rPr>
                <w:sz w:val="20"/>
                <w:szCs w:val="20"/>
              </w:rPr>
            </w:pPr>
            <w:r w:rsidRPr="005E7D92">
              <w:rPr>
                <w:sz w:val="20"/>
                <w:szCs w:val="20"/>
              </w:rPr>
              <w:t xml:space="preserve">Personnel should be trained on coding Trauma scores training (ISS, AIS, OIS, and NISS etc.). It is responsibility of the hospital Trauma Program leadership and administration to provide these required score training. </w:t>
            </w:r>
          </w:p>
          <w:p w:rsidR="008A37FB" w:rsidRDefault="008A37FB" w:rsidP="008A37FB">
            <w:pPr>
              <w:pStyle w:val="ListParagraph"/>
              <w:numPr>
                <w:ilvl w:val="0"/>
                <w:numId w:val="6"/>
              </w:numPr>
              <w:rPr>
                <w:sz w:val="20"/>
                <w:szCs w:val="20"/>
              </w:rPr>
            </w:pPr>
            <w:r w:rsidRPr="005E7D92">
              <w:rPr>
                <w:sz w:val="20"/>
                <w:szCs w:val="20"/>
              </w:rPr>
              <w:t>Any other educative workshops are the hospitals responsibilities.</w:t>
            </w:r>
          </w:p>
          <w:p w:rsidR="008A37FB" w:rsidRPr="005E7D92" w:rsidRDefault="008A37FB" w:rsidP="00332459">
            <w:pPr>
              <w:pStyle w:val="ListParagraph"/>
              <w:ind w:left="360"/>
              <w:rPr>
                <w:sz w:val="20"/>
                <w:szCs w:val="20"/>
              </w:rPr>
            </w:pPr>
          </w:p>
        </w:tc>
      </w:tr>
      <w:tr w:rsidR="008A37FB" w:rsidRPr="003D679D" w:rsidTr="00332459">
        <w:tc>
          <w:tcPr>
            <w:tcW w:w="4675" w:type="dxa"/>
          </w:tcPr>
          <w:p w:rsidR="008A37FB" w:rsidRDefault="008A37FB" w:rsidP="00332459">
            <w:pPr>
              <w:rPr>
                <w:b/>
                <w:sz w:val="20"/>
                <w:szCs w:val="20"/>
                <w:u w:val="single"/>
              </w:rPr>
            </w:pPr>
          </w:p>
          <w:p w:rsidR="008A37FB" w:rsidRDefault="008A37FB" w:rsidP="00332459">
            <w:pPr>
              <w:rPr>
                <w:b/>
                <w:sz w:val="20"/>
                <w:szCs w:val="20"/>
              </w:rPr>
            </w:pPr>
            <w:r w:rsidRPr="005E7D92">
              <w:rPr>
                <w:b/>
                <w:sz w:val="20"/>
                <w:szCs w:val="20"/>
                <w:u w:val="single"/>
              </w:rPr>
              <w:t>STUFF</w:t>
            </w:r>
            <w:r>
              <w:rPr>
                <w:b/>
                <w:sz w:val="20"/>
                <w:szCs w:val="20"/>
                <w:u w:val="single"/>
              </w:rPr>
              <w:t xml:space="preserve"> SUCH AS EQUIPMENT AND SPACE </w:t>
            </w:r>
          </w:p>
          <w:p w:rsidR="008A37FB" w:rsidRDefault="008A37FB" w:rsidP="00332459">
            <w:pPr>
              <w:rPr>
                <w:b/>
                <w:sz w:val="20"/>
                <w:szCs w:val="20"/>
              </w:rPr>
            </w:pPr>
          </w:p>
          <w:p w:rsidR="008A37FB" w:rsidRPr="003D679D" w:rsidRDefault="008A37FB" w:rsidP="00332459">
            <w:pPr>
              <w:rPr>
                <w:b/>
                <w:sz w:val="20"/>
                <w:szCs w:val="20"/>
              </w:rPr>
            </w:pPr>
            <w:r w:rsidRPr="003D679D">
              <w:rPr>
                <w:b/>
                <w:sz w:val="20"/>
                <w:szCs w:val="20"/>
              </w:rPr>
              <w:t>Internet and Equipped Work Stations</w:t>
            </w:r>
          </w:p>
          <w:p w:rsidR="008A37FB" w:rsidRPr="003D679D" w:rsidRDefault="008A37FB" w:rsidP="00332459">
            <w:pPr>
              <w:rPr>
                <w:sz w:val="20"/>
                <w:szCs w:val="20"/>
              </w:rPr>
            </w:pPr>
          </w:p>
          <w:p w:rsidR="008A37FB" w:rsidRPr="003D679D" w:rsidRDefault="008A37FB" w:rsidP="00332459">
            <w:pPr>
              <w:rPr>
                <w:sz w:val="20"/>
                <w:szCs w:val="20"/>
              </w:rPr>
            </w:pPr>
            <w:r w:rsidRPr="003D679D">
              <w:rPr>
                <w:sz w:val="20"/>
                <w:szCs w:val="20"/>
              </w:rPr>
              <w:t>The registry is designed to work through an internet connection and works in a browser independent of any device (Desktop, Laptop, Mobile phone, tablets etc.) The system is designed to work on following browsers with support for cookies and JavaScript enabled.</w:t>
            </w:r>
          </w:p>
          <w:p w:rsidR="008A37FB" w:rsidRPr="003D679D" w:rsidRDefault="008A37FB" w:rsidP="00332459">
            <w:pPr>
              <w:rPr>
                <w:sz w:val="20"/>
                <w:szCs w:val="20"/>
              </w:rPr>
            </w:pPr>
          </w:p>
          <w:p w:rsidR="008A37FB" w:rsidRPr="003D679D" w:rsidRDefault="008A37FB" w:rsidP="008A37FB">
            <w:pPr>
              <w:pStyle w:val="ListParagraph"/>
              <w:numPr>
                <w:ilvl w:val="0"/>
                <w:numId w:val="3"/>
              </w:numPr>
              <w:rPr>
                <w:sz w:val="20"/>
                <w:szCs w:val="20"/>
              </w:rPr>
            </w:pPr>
            <w:r w:rsidRPr="003D679D">
              <w:rPr>
                <w:sz w:val="20"/>
                <w:szCs w:val="20"/>
              </w:rPr>
              <w:t>Mozilla Firefox (version 3.6 and higher)</w:t>
            </w:r>
          </w:p>
          <w:p w:rsidR="008A37FB" w:rsidRPr="003D679D" w:rsidRDefault="008A37FB" w:rsidP="008A37FB">
            <w:pPr>
              <w:pStyle w:val="ListParagraph"/>
              <w:numPr>
                <w:ilvl w:val="0"/>
                <w:numId w:val="3"/>
              </w:numPr>
              <w:rPr>
                <w:sz w:val="20"/>
                <w:szCs w:val="20"/>
              </w:rPr>
            </w:pPr>
            <w:r w:rsidRPr="003D679D">
              <w:rPr>
                <w:sz w:val="20"/>
                <w:szCs w:val="20"/>
              </w:rPr>
              <w:t>Internet Explorer (version 9 and higher)</w:t>
            </w:r>
          </w:p>
          <w:p w:rsidR="008A37FB" w:rsidRPr="003D679D" w:rsidRDefault="008A37FB" w:rsidP="008A37FB">
            <w:pPr>
              <w:pStyle w:val="ListParagraph"/>
              <w:numPr>
                <w:ilvl w:val="0"/>
                <w:numId w:val="3"/>
              </w:numPr>
              <w:rPr>
                <w:sz w:val="20"/>
                <w:szCs w:val="20"/>
              </w:rPr>
            </w:pPr>
            <w:r w:rsidRPr="003D679D">
              <w:rPr>
                <w:sz w:val="20"/>
                <w:szCs w:val="20"/>
              </w:rPr>
              <w:t>Google Chrome</w:t>
            </w:r>
          </w:p>
          <w:p w:rsidR="008A37FB" w:rsidRPr="003D679D" w:rsidRDefault="008A37FB" w:rsidP="008A37FB">
            <w:pPr>
              <w:pStyle w:val="ListParagraph"/>
              <w:numPr>
                <w:ilvl w:val="0"/>
                <w:numId w:val="3"/>
              </w:numPr>
              <w:rPr>
                <w:sz w:val="20"/>
                <w:szCs w:val="20"/>
              </w:rPr>
            </w:pPr>
            <w:r w:rsidRPr="003D679D">
              <w:rPr>
                <w:sz w:val="20"/>
                <w:szCs w:val="20"/>
              </w:rPr>
              <w:t>Apple Safari</w:t>
            </w:r>
          </w:p>
          <w:p w:rsidR="008A37FB" w:rsidRPr="003D679D" w:rsidRDefault="008A37FB" w:rsidP="00332459">
            <w:pPr>
              <w:rPr>
                <w:sz w:val="20"/>
                <w:szCs w:val="20"/>
              </w:rPr>
            </w:pPr>
          </w:p>
          <w:p w:rsidR="008A37FB" w:rsidRDefault="008A37FB" w:rsidP="00332459">
            <w:pPr>
              <w:rPr>
                <w:sz w:val="20"/>
                <w:szCs w:val="20"/>
              </w:rPr>
            </w:pPr>
            <w:r w:rsidRPr="003D679D">
              <w:rPr>
                <w:sz w:val="20"/>
                <w:szCs w:val="20"/>
              </w:rPr>
              <w:t xml:space="preserve">In addition will need to provide the trauma registry personnel with </w:t>
            </w:r>
            <w:r>
              <w:rPr>
                <w:sz w:val="20"/>
                <w:szCs w:val="20"/>
              </w:rPr>
              <w:t xml:space="preserve">equipped work stations and a space for the team. </w:t>
            </w:r>
          </w:p>
          <w:p w:rsidR="008A37FB" w:rsidRDefault="008A37FB" w:rsidP="00332459">
            <w:pPr>
              <w:rPr>
                <w:sz w:val="20"/>
                <w:szCs w:val="20"/>
              </w:rPr>
            </w:pPr>
          </w:p>
          <w:p w:rsidR="008A37FB" w:rsidRDefault="008A37FB" w:rsidP="00332459">
            <w:pPr>
              <w:rPr>
                <w:sz w:val="20"/>
                <w:szCs w:val="20"/>
              </w:rPr>
            </w:pPr>
            <w:r>
              <w:rPr>
                <w:sz w:val="20"/>
                <w:szCs w:val="20"/>
              </w:rPr>
              <w:t xml:space="preserve">There are no </w:t>
            </w:r>
            <w:r w:rsidRPr="00BE38C5">
              <w:rPr>
                <w:sz w:val="20"/>
                <w:szCs w:val="20"/>
              </w:rPr>
              <w:t>specific internet requirements. Having high speed internet is preferred but not absolutely required. The system is designed to use as little bandwidth as possible, so that the site performs adequately over the high-speed (Fiber Optic, Cable, DSL) and wireless (</w:t>
            </w:r>
            <w:proofErr w:type="spellStart"/>
            <w:r w:rsidRPr="00BE38C5">
              <w:rPr>
                <w:sz w:val="20"/>
                <w:szCs w:val="20"/>
              </w:rPr>
              <w:t>wifi</w:t>
            </w:r>
            <w:proofErr w:type="spellEnd"/>
            <w:r w:rsidRPr="00BE38C5">
              <w:rPr>
                <w:sz w:val="20"/>
                <w:szCs w:val="20"/>
              </w:rPr>
              <w:t>) internet connections.</w:t>
            </w:r>
          </w:p>
          <w:p w:rsidR="008A37FB" w:rsidRDefault="008A37FB" w:rsidP="00332459">
            <w:pPr>
              <w:rPr>
                <w:sz w:val="20"/>
                <w:szCs w:val="20"/>
              </w:rPr>
            </w:pPr>
          </w:p>
          <w:p w:rsidR="008A37FB" w:rsidRDefault="008A37FB" w:rsidP="00332459">
            <w:pPr>
              <w:rPr>
                <w:sz w:val="20"/>
                <w:szCs w:val="20"/>
              </w:rPr>
            </w:pPr>
            <w:r w:rsidRPr="00BE38C5">
              <w:rPr>
                <w:sz w:val="20"/>
                <w:szCs w:val="20"/>
              </w:rPr>
              <w:t xml:space="preserve">Other than the “Search”, “Reporting” and “Download” features, all registry page sizes are below 50 KB (kilobyte) which requires less bandwidth than using the email application. </w:t>
            </w:r>
          </w:p>
          <w:p w:rsidR="008A37FB" w:rsidRPr="003D679D" w:rsidRDefault="008A37FB" w:rsidP="00332459">
            <w:pPr>
              <w:rPr>
                <w:sz w:val="20"/>
                <w:szCs w:val="20"/>
              </w:rPr>
            </w:pPr>
          </w:p>
        </w:tc>
        <w:tc>
          <w:tcPr>
            <w:tcW w:w="5405" w:type="dxa"/>
          </w:tcPr>
          <w:p w:rsidR="008A37FB" w:rsidRPr="003D679D" w:rsidRDefault="008A37FB" w:rsidP="008A37FB">
            <w:pPr>
              <w:pStyle w:val="ListParagraph"/>
              <w:numPr>
                <w:ilvl w:val="0"/>
                <w:numId w:val="4"/>
              </w:numPr>
              <w:rPr>
                <w:sz w:val="20"/>
                <w:szCs w:val="20"/>
              </w:rPr>
            </w:pPr>
            <w:r w:rsidRPr="003D679D">
              <w:rPr>
                <w:sz w:val="20"/>
                <w:szCs w:val="20"/>
              </w:rPr>
              <w:t>A physical space were the trauma registry team can meet and use to enter data.</w:t>
            </w:r>
          </w:p>
          <w:p w:rsidR="008A37FB" w:rsidRPr="003D679D" w:rsidRDefault="008A37FB" w:rsidP="008A37FB">
            <w:pPr>
              <w:pStyle w:val="ListParagraph"/>
              <w:numPr>
                <w:ilvl w:val="0"/>
                <w:numId w:val="4"/>
              </w:numPr>
              <w:rPr>
                <w:sz w:val="20"/>
                <w:szCs w:val="20"/>
              </w:rPr>
            </w:pPr>
            <w:r w:rsidRPr="003D679D">
              <w:rPr>
                <w:sz w:val="20"/>
                <w:szCs w:val="20"/>
              </w:rPr>
              <w:t>Computers or laptops (Tablets depending on resources) with internet connectivity, and access to supported browsers, as well as access to trauma registry).</w:t>
            </w:r>
          </w:p>
          <w:p w:rsidR="008A37FB" w:rsidRPr="003D679D" w:rsidRDefault="008A37FB" w:rsidP="008A37FB">
            <w:pPr>
              <w:pStyle w:val="ListParagraph"/>
              <w:numPr>
                <w:ilvl w:val="0"/>
                <w:numId w:val="4"/>
              </w:numPr>
              <w:rPr>
                <w:sz w:val="20"/>
                <w:szCs w:val="20"/>
              </w:rPr>
            </w:pPr>
            <w:r w:rsidRPr="003D679D">
              <w:rPr>
                <w:sz w:val="20"/>
                <w:szCs w:val="20"/>
              </w:rPr>
              <w:t xml:space="preserve">Data collection forms, ICD 10 coding manual and ICD 10 proof of purchase or hospital ICD 10 license any other resources needed for data entry such as coding books. </w:t>
            </w:r>
          </w:p>
          <w:p w:rsidR="008A37FB" w:rsidRPr="003D679D" w:rsidRDefault="008A37FB" w:rsidP="008A37FB">
            <w:pPr>
              <w:pStyle w:val="ListParagraph"/>
              <w:numPr>
                <w:ilvl w:val="0"/>
                <w:numId w:val="1"/>
              </w:numPr>
              <w:rPr>
                <w:sz w:val="20"/>
                <w:szCs w:val="20"/>
              </w:rPr>
            </w:pPr>
            <w:r w:rsidRPr="003D679D">
              <w:rPr>
                <w:sz w:val="20"/>
                <w:szCs w:val="20"/>
              </w:rPr>
              <w:t>Printers/copiers</w:t>
            </w:r>
          </w:p>
          <w:p w:rsidR="008A37FB" w:rsidRPr="003D679D" w:rsidRDefault="008A37FB" w:rsidP="008A37FB">
            <w:pPr>
              <w:pStyle w:val="ListParagraph"/>
              <w:numPr>
                <w:ilvl w:val="0"/>
                <w:numId w:val="1"/>
              </w:numPr>
              <w:rPr>
                <w:sz w:val="20"/>
                <w:szCs w:val="20"/>
              </w:rPr>
            </w:pPr>
            <w:r w:rsidRPr="003D679D">
              <w:rPr>
                <w:sz w:val="20"/>
                <w:szCs w:val="20"/>
              </w:rPr>
              <w:t>Additional equipment: tablets for active data entry</w:t>
            </w:r>
          </w:p>
        </w:tc>
      </w:tr>
      <w:tr w:rsidR="008A37FB" w:rsidRPr="003D679D" w:rsidTr="00332459">
        <w:tc>
          <w:tcPr>
            <w:tcW w:w="4675" w:type="dxa"/>
          </w:tcPr>
          <w:p w:rsidR="008A37FB" w:rsidRDefault="008A37FB" w:rsidP="00332459">
            <w:pPr>
              <w:rPr>
                <w:b/>
                <w:sz w:val="20"/>
                <w:szCs w:val="20"/>
                <w:u w:val="single"/>
              </w:rPr>
            </w:pPr>
          </w:p>
          <w:p w:rsidR="008A37FB" w:rsidRDefault="008A37FB" w:rsidP="00332459">
            <w:pPr>
              <w:rPr>
                <w:b/>
                <w:sz w:val="20"/>
                <w:szCs w:val="20"/>
                <w:u w:val="single"/>
              </w:rPr>
            </w:pPr>
            <w:r>
              <w:rPr>
                <w:b/>
                <w:sz w:val="20"/>
                <w:szCs w:val="20"/>
                <w:u w:val="single"/>
              </w:rPr>
              <w:t xml:space="preserve">LOGISTICAL ORGANIZATION </w:t>
            </w:r>
          </w:p>
          <w:p w:rsidR="008A37FB" w:rsidRDefault="008A37FB" w:rsidP="00332459">
            <w:pPr>
              <w:rPr>
                <w:b/>
                <w:sz w:val="20"/>
                <w:szCs w:val="20"/>
                <w:u w:val="single"/>
              </w:rPr>
            </w:pPr>
          </w:p>
          <w:p w:rsidR="008A37FB" w:rsidRDefault="008A37FB" w:rsidP="00332459">
            <w:pPr>
              <w:rPr>
                <w:b/>
                <w:sz w:val="20"/>
                <w:szCs w:val="20"/>
                <w:u w:val="single"/>
              </w:rPr>
            </w:pPr>
            <w:r>
              <w:rPr>
                <w:sz w:val="20"/>
                <w:szCs w:val="20"/>
              </w:rPr>
              <w:t xml:space="preserve">The logistics for registry implementation must be established before initiating data collection. </w:t>
            </w:r>
          </w:p>
        </w:tc>
        <w:tc>
          <w:tcPr>
            <w:tcW w:w="5405" w:type="dxa"/>
          </w:tcPr>
          <w:p w:rsidR="008A37FB" w:rsidRPr="003D5D4D" w:rsidRDefault="008A37FB" w:rsidP="008A37FB">
            <w:pPr>
              <w:pStyle w:val="ListParagraph"/>
              <w:numPr>
                <w:ilvl w:val="0"/>
                <w:numId w:val="8"/>
              </w:numPr>
              <w:rPr>
                <w:b/>
                <w:i/>
                <w:sz w:val="20"/>
                <w:szCs w:val="20"/>
              </w:rPr>
            </w:pPr>
            <w:r w:rsidRPr="003D5D4D">
              <w:rPr>
                <w:b/>
                <w:i/>
                <w:sz w:val="20"/>
                <w:szCs w:val="20"/>
              </w:rPr>
              <w:t>Methods of abstraction:</w:t>
            </w:r>
          </w:p>
          <w:p w:rsidR="008A37FB" w:rsidRDefault="008A37FB" w:rsidP="00332459">
            <w:pPr>
              <w:pStyle w:val="ListParagraph"/>
              <w:ind w:left="1080"/>
              <w:rPr>
                <w:i/>
                <w:sz w:val="20"/>
                <w:szCs w:val="20"/>
              </w:rPr>
            </w:pPr>
          </w:p>
          <w:p w:rsidR="008A37FB" w:rsidRDefault="008A37FB" w:rsidP="00332459">
            <w:pPr>
              <w:pStyle w:val="ListParagraph"/>
              <w:ind w:left="1080"/>
              <w:rPr>
                <w:sz w:val="20"/>
                <w:szCs w:val="20"/>
              </w:rPr>
            </w:pPr>
            <w:r w:rsidRPr="003D5D4D">
              <w:rPr>
                <w:i/>
                <w:sz w:val="20"/>
                <w:szCs w:val="20"/>
              </w:rPr>
              <w:t>Retrospectively:</w:t>
            </w:r>
            <w:r>
              <w:rPr>
                <w:sz w:val="20"/>
                <w:szCs w:val="20"/>
              </w:rPr>
              <w:t xml:space="preserve"> there may be a l</w:t>
            </w:r>
            <w:r w:rsidRPr="001E1930">
              <w:rPr>
                <w:sz w:val="20"/>
                <w:szCs w:val="20"/>
              </w:rPr>
              <w:t>imited amount of trauma data</w:t>
            </w:r>
            <w:r>
              <w:rPr>
                <w:sz w:val="20"/>
                <w:szCs w:val="20"/>
              </w:rPr>
              <w:t xml:space="preserve"> collected, n</w:t>
            </w:r>
            <w:r w:rsidRPr="001E1930">
              <w:rPr>
                <w:sz w:val="20"/>
                <w:szCs w:val="20"/>
              </w:rPr>
              <w:t>o ability to effect patient care management</w:t>
            </w:r>
            <w:r>
              <w:rPr>
                <w:sz w:val="20"/>
                <w:szCs w:val="20"/>
              </w:rPr>
              <w:t xml:space="preserve"> at the moment, r</w:t>
            </w:r>
            <w:r w:rsidRPr="001E1930">
              <w:rPr>
                <w:sz w:val="20"/>
                <w:szCs w:val="20"/>
              </w:rPr>
              <w:t>egistry not used to its full potential</w:t>
            </w:r>
            <w:r>
              <w:rPr>
                <w:sz w:val="20"/>
                <w:szCs w:val="20"/>
              </w:rPr>
              <w:t>, d</w:t>
            </w:r>
            <w:r w:rsidRPr="001E1930">
              <w:rPr>
                <w:sz w:val="20"/>
                <w:szCs w:val="20"/>
              </w:rPr>
              <w:t>oes not require many res</w:t>
            </w:r>
            <w:r>
              <w:rPr>
                <w:sz w:val="20"/>
                <w:szCs w:val="20"/>
              </w:rPr>
              <w:t>ources. A</w:t>
            </w:r>
            <w:r w:rsidRPr="00381FDF">
              <w:rPr>
                <w:sz w:val="20"/>
                <w:szCs w:val="20"/>
              </w:rPr>
              <w:t xml:space="preserve"> pre-determined time frame is set up for completion of the chart in the registry, for example, 30, 60, or 90 days post discharge</w:t>
            </w:r>
            <w:r>
              <w:rPr>
                <w:sz w:val="20"/>
                <w:szCs w:val="20"/>
              </w:rPr>
              <w:t xml:space="preserve">. </w:t>
            </w:r>
          </w:p>
          <w:p w:rsidR="008A37FB" w:rsidRDefault="008A37FB" w:rsidP="00332459">
            <w:pPr>
              <w:pStyle w:val="ListParagraph"/>
              <w:ind w:left="1080"/>
              <w:rPr>
                <w:sz w:val="20"/>
                <w:szCs w:val="20"/>
              </w:rPr>
            </w:pPr>
          </w:p>
          <w:p w:rsidR="008A37FB" w:rsidRDefault="008A37FB" w:rsidP="00332459">
            <w:pPr>
              <w:pStyle w:val="ListParagraph"/>
              <w:ind w:left="1080"/>
              <w:rPr>
                <w:sz w:val="20"/>
                <w:szCs w:val="20"/>
              </w:rPr>
            </w:pPr>
            <w:r w:rsidRPr="00381FDF">
              <w:rPr>
                <w:sz w:val="20"/>
                <w:szCs w:val="20"/>
              </w:rPr>
              <w:t>Concurrent:</w:t>
            </w:r>
            <w:r>
              <w:rPr>
                <w:sz w:val="20"/>
                <w:szCs w:val="20"/>
              </w:rPr>
              <w:t xml:space="preserve"> or real-time data extraction allows trauma centers for prompt reporting and tracking, it requires committed efficient effort form the registrar since they will need to revisit the charts daily for any changes, requires more resources.</w:t>
            </w:r>
          </w:p>
          <w:p w:rsidR="008A37FB" w:rsidRDefault="008A37FB" w:rsidP="00332459">
            <w:pPr>
              <w:pStyle w:val="ListParagraph"/>
              <w:ind w:left="1080"/>
              <w:rPr>
                <w:sz w:val="20"/>
                <w:szCs w:val="20"/>
              </w:rPr>
            </w:pPr>
            <w:r>
              <w:rPr>
                <w:sz w:val="20"/>
                <w:szCs w:val="20"/>
              </w:rPr>
              <w:t xml:space="preserve"> </w:t>
            </w:r>
          </w:p>
          <w:p w:rsidR="008A37FB" w:rsidRDefault="008A37FB" w:rsidP="00332459">
            <w:pPr>
              <w:pStyle w:val="ListParagraph"/>
              <w:ind w:left="1080"/>
              <w:rPr>
                <w:sz w:val="20"/>
                <w:szCs w:val="20"/>
              </w:rPr>
            </w:pPr>
          </w:p>
          <w:p w:rsidR="008A37FB" w:rsidRDefault="008A37FB" w:rsidP="008A37FB">
            <w:pPr>
              <w:pStyle w:val="ListParagraph"/>
              <w:numPr>
                <w:ilvl w:val="0"/>
                <w:numId w:val="8"/>
              </w:numPr>
              <w:rPr>
                <w:b/>
                <w:i/>
                <w:sz w:val="20"/>
                <w:szCs w:val="20"/>
              </w:rPr>
            </w:pPr>
            <w:r w:rsidRPr="00381FDF">
              <w:rPr>
                <w:b/>
                <w:i/>
                <w:sz w:val="20"/>
                <w:szCs w:val="20"/>
              </w:rPr>
              <w:t xml:space="preserve">Method of patient </w:t>
            </w:r>
            <w:r>
              <w:rPr>
                <w:b/>
                <w:i/>
                <w:sz w:val="20"/>
                <w:szCs w:val="20"/>
              </w:rPr>
              <w:t>inclusion criteria</w:t>
            </w:r>
            <w:r w:rsidRPr="00381FDF">
              <w:rPr>
                <w:b/>
                <w:i/>
                <w:sz w:val="20"/>
                <w:szCs w:val="20"/>
              </w:rPr>
              <w:t xml:space="preserve">: </w:t>
            </w:r>
          </w:p>
          <w:p w:rsidR="008A37FB" w:rsidRDefault="008A37FB" w:rsidP="00332459">
            <w:pPr>
              <w:pStyle w:val="ListParagraph"/>
              <w:ind w:left="1080"/>
              <w:rPr>
                <w:b/>
                <w:i/>
                <w:sz w:val="20"/>
                <w:szCs w:val="20"/>
              </w:rPr>
            </w:pPr>
          </w:p>
          <w:p w:rsidR="008A37FB" w:rsidRDefault="008A37FB" w:rsidP="00332459">
            <w:pPr>
              <w:pStyle w:val="ListParagraph"/>
              <w:ind w:left="1080"/>
              <w:rPr>
                <w:sz w:val="20"/>
                <w:szCs w:val="20"/>
              </w:rPr>
            </w:pPr>
            <w:r w:rsidRPr="00381FDF">
              <w:rPr>
                <w:sz w:val="20"/>
                <w:szCs w:val="20"/>
              </w:rPr>
              <w:t>The pat</w:t>
            </w:r>
            <w:r>
              <w:rPr>
                <w:sz w:val="20"/>
                <w:szCs w:val="20"/>
              </w:rPr>
              <w:t xml:space="preserve">ient inclusion and exclusion criteria must be identified before initiating data collection. Please see inclusion criteria recommendation document. </w:t>
            </w:r>
          </w:p>
          <w:p w:rsidR="008A37FB" w:rsidRDefault="008A37FB" w:rsidP="00332459">
            <w:pPr>
              <w:pStyle w:val="ListParagraph"/>
              <w:ind w:left="1080"/>
              <w:rPr>
                <w:sz w:val="20"/>
                <w:szCs w:val="20"/>
              </w:rPr>
            </w:pPr>
          </w:p>
          <w:p w:rsidR="008A37FB" w:rsidRDefault="008A37FB" w:rsidP="008A37FB">
            <w:pPr>
              <w:pStyle w:val="ListParagraph"/>
              <w:numPr>
                <w:ilvl w:val="0"/>
                <w:numId w:val="8"/>
              </w:numPr>
              <w:rPr>
                <w:sz w:val="20"/>
                <w:szCs w:val="20"/>
              </w:rPr>
            </w:pPr>
            <w:r w:rsidRPr="005D07E8">
              <w:rPr>
                <w:b/>
                <w:i/>
                <w:sz w:val="20"/>
                <w:szCs w:val="20"/>
              </w:rPr>
              <w:t>Data collection process:</w:t>
            </w:r>
            <w:r>
              <w:rPr>
                <w:sz w:val="20"/>
                <w:szCs w:val="20"/>
              </w:rPr>
              <w:t xml:space="preserve"> Once identified the method of abstraction and the inclusion criteria, the team must establish a process that will be used to collect the data. </w:t>
            </w:r>
          </w:p>
          <w:p w:rsidR="008A37FB" w:rsidRDefault="008A37FB" w:rsidP="00332459">
            <w:pPr>
              <w:pStyle w:val="ListParagraph"/>
              <w:ind w:left="1080"/>
              <w:rPr>
                <w:sz w:val="20"/>
                <w:szCs w:val="20"/>
              </w:rPr>
            </w:pPr>
          </w:p>
          <w:p w:rsidR="008A37FB" w:rsidRDefault="008A37FB" w:rsidP="00332459">
            <w:pPr>
              <w:pStyle w:val="ListParagraph"/>
              <w:ind w:left="1080"/>
              <w:rPr>
                <w:sz w:val="20"/>
                <w:szCs w:val="20"/>
              </w:rPr>
            </w:pPr>
            <w:r>
              <w:rPr>
                <w:sz w:val="20"/>
                <w:szCs w:val="20"/>
              </w:rPr>
              <w:t xml:space="preserve">For example of collecting retrospective data and including only admitted patients than the process could be like this: </w:t>
            </w:r>
          </w:p>
          <w:p w:rsidR="008A37FB" w:rsidRDefault="008A37FB" w:rsidP="00332459">
            <w:pPr>
              <w:ind w:left="720"/>
              <w:rPr>
                <w:sz w:val="20"/>
                <w:szCs w:val="20"/>
              </w:rPr>
            </w:pPr>
          </w:p>
          <w:p w:rsidR="008A37FB" w:rsidRDefault="008A37FB" w:rsidP="00332459">
            <w:pPr>
              <w:pStyle w:val="ListParagraph"/>
              <w:ind w:left="1440"/>
              <w:rPr>
                <w:sz w:val="20"/>
                <w:szCs w:val="20"/>
              </w:rPr>
            </w:pPr>
            <w:r>
              <w:rPr>
                <w:sz w:val="20"/>
                <w:szCs w:val="20"/>
              </w:rPr>
              <w:t xml:space="preserve">Program manager will check for a list of patients (case finding) that have been discharged on the previous day. Once identified the manager will assign each registrar with a patient/s. </w:t>
            </w:r>
          </w:p>
          <w:p w:rsidR="008A37FB" w:rsidRDefault="008A37FB" w:rsidP="00332459">
            <w:pPr>
              <w:pStyle w:val="ListParagraph"/>
              <w:ind w:left="1440"/>
              <w:rPr>
                <w:sz w:val="20"/>
                <w:szCs w:val="20"/>
              </w:rPr>
            </w:pPr>
          </w:p>
          <w:p w:rsidR="008A37FB" w:rsidRDefault="008A37FB" w:rsidP="00332459">
            <w:pPr>
              <w:pStyle w:val="ListParagraph"/>
              <w:ind w:left="1440"/>
              <w:rPr>
                <w:sz w:val="20"/>
                <w:szCs w:val="20"/>
              </w:rPr>
            </w:pPr>
            <w:r>
              <w:rPr>
                <w:sz w:val="20"/>
                <w:szCs w:val="20"/>
              </w:rPr>
              <w:t xml:space="preserve">Each registrar will be responsible for entering the elements in the registry. They may do this directly into the registry with the patient record or they can do this by using a data collection form and then transferring the data into the registry (this may take more time). </w:t>
            </w:r>
          </w:p>
          <w:p w:rsidR="008A37FB" w:rsidRDefault="008A37FB" w:rsidP="00332459">
            <w:pPr>
              <w:pStyle w:val="ListParagraph"/>
              <w:ind w:left="1440"/>
              <w:rPr>
                <w:sz w:val="20"/>
                <w:szCs w:val="20"/>
              </w:rPr>
            </w:pPr>
          </w:p>
          <w:p w:rsidR="008A37FB" w:rsidRPr="00381FDF" w:rsidRDefault="008A37FB" w:rsidP="00332459">
            <w:pPr>
              <w:pStyle w:val="ListParagraph"/>
              <w:ind w:left="1440"/>
              <w:rPr>
                <w:sz w:val="20"/>
                <w:szCs w:val="20"/>
              </w:rPr>
            </w:pPr>
            <w:r>
              <w:rPr>
                <w:sz w:val="20"/>
                <w:szCs w:val="20"/>
              </w:rPr>
              <w:t xml:space="preserve">Once the patient has been entered the program manager must assure that this has been completed. </w:t>
            </w:r>
          </w:p>
          <w:p w:rsidR="008A37FB" w:rsidRDefault="008A37FB" w:rsidP="00332459">
            <w:pPr>
              <w:pStyle w:val="ListParagraph"/>
              <w:ind w:left="1080"/>
              <w:rPr>
                <w:sz w:val="20"/>
                <w:szCs w:val="20"/>
              </w:rPr>
            </w:pPr>
          </w:p>
          <w:p w:rsidR="008A37FB" w:rsidRDefault="008A37FB" w:rsidP="008A37FB">
            <w:pPr>
              <w:pStyle w:val="ListParagraph"/>
              <w:numPr>
                <w:ilvl w:val="0"/>
                <w:numId w:val="8"/>
              </w:numPr>
              <w:rPr>
                <w:sz w:val="20"/>
                <w:szCs w:val="20"/>
              </w:rPr>
            </w:pPr>
            <w:r>
              <w:rPr>
                <w:b/>
                <w:i/>
                <w:sz w:val="20"/>
                <w:szCs w:val="20"/>
              </w:rPr>
              <w:t xml:space="preserve">Data validity process: </w:t>
            </w:r>
          </w:p>
          <w:p w:rsidR="008A37FB" w:rsidRDefault="008A37FB" w:rsidP="00332459">
            <w:pPr>
              <w:pStyle w:val="ListParagraph"/>
              <w:ind w:left="1080"/>
              <w:rPr>
                <w:sz w:val="20"/>
                <w:szCs w:val="20"/>
              </w:rPr>
            </w:pPr>
          </w:p>
          <w:p w:rsidR="008A37FB" w:rsidRDefault="008A37FB" w:rsidP="00332459">
            <w:pPr>
              <w:pStyle w:val="ListParagraph"/>
              <w:ind w:left="1080"/>
              <w:rPr>
                <w:sz w:val="20"/>
                <w:szCs w:val="20"/>
              </w:rPr>
            </w:pPr>
            <w:r>
              <w:rPr>
                <w:sz w:val="20"/>
                <w:szCs w:val="20"/>
              </w:rPr>
              <w:t xml:space="preserve">The data manager in conjunction with registrar must assure that the data entered into the registry is a true representation of what has been abstracted, meaning it should be complete and error free. </w:t>
            </w:r>
          </w:p>
          <w:p w:rsidR="008A37FB" w:rsidRDefault="008A37FB" w:rsidP="00332459">
            <w:pPr>
              <w:pStyle w:val="ListParagraph"/>
              <w:ind w:left="1080"/>
              <w:rPr>
                <w:sz w:val="20"/>
                <w:szCs w:val="20"/>
              </w:rPr>
            </w:pPr>
          </w:p>
          <w:p w:rsidR="008A37FB" w:rsidRPr="005D07E8" w:rsidRDefault="008A37FB" w:rsidP="008A37FB">
            <w:pPr>
              <w:pStyle w:val="ListParagraph"/>
              <w:numPr>
                <w:ilvl w:val="0"/>
                <w:numId w:val="8"/>
              </w:numPr>
              <w:rPr>
                <w:sz w:val="20"/>
                <w:szCs w:val="20"/>
              </w:rPr>
            </w:pPr>
            <w:r>
              <w:rPr>
                <w:b/>
                <w:i/>
                <w:sz w:val="20"/>
                <w:szCs w:val="20"/>
              </w:rPr>
              <w:t xml:space="preserve">What will be done with the data? </w:t>
            </w:r>
          </w:p>
          <w:p w:rsidR="008A37FB" w:rsidRDefault="008A37FB" w:rsidP="00332459">
            <w:pPr>
              <w:rPr>
                <w:sz w:val="20"/>
                <w:szCs w:val="20"/>
              </w:rPr>
            </w:pPr>
          </w:p>
          <w:p w:rsidR="008A37FB" w:rsidRPr="005D07E8" w:rsidRDefault="008A37FB" w:rsidP="00332459">
            <w:pPr>
              <w:ind w:left="1080"/>
              <w:rPr>
                <w:sz w:val="20"/>
                <w:szCs w:val="20"/>
              </w:rPr>
            </w:pPr>
            <w:r>
              <w:rPr>
                <w:sz w:val="20"/>
                <w:szCs w:val="20"/>
              </w:rPr>
              <w:t>The team must decide how often reports will be done and what reports will be used as well as how data will be used.</w:t>
            </w:r>
          </w:p>
        </w:tc>
      </w:tr>
    </w:tbl>
    <w:p w:rsidR="00694444" w:rsidRDefault="00694444">
      <w:bookmarkStart w:id="1" w:name="_GoBack"/>
      <w:bookmarkEnd w:id="1"/>
    </w:p>
    <w:sectPr w:rsidR="00694444" w:rsidSect="007E578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83B"/>
    <w:multiLevelType w:val="hybridMultilevel"/>
    <w:tmpl w:val="3076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C7231"/>
    <w:multiLevelType w:val="hybridMultilevel"/>
    <w:tmpl w:val="46580F4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AB551DC"/>
    <w:multiLevelType w:val="hybridMultilevel"/>
    <w:tmpl w:val="087E0A26"/>
    <w:lvl w:ilvl="0" w:tplc="DD6CF7A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3153033F"/>
    <w:multiLevelType w:val="hybridMultilevel"/>
    <w:tmpl w:val="69DA614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404E3D94"/>
    <w:multiLevelType w:val="hybridMultilevel"/>
    <w:tmpl w:val="3A00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E2BA9"/>
    <w:multiLevelType w:val="hybridMultilevel"/>
    <w:tmpl w:val="4C8E646C"/>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516A18FD"/>
    <w:multiLevelType w:val="hybridMultilevel"/>
    <w:tmpl w:val="04F8DC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3F36478"/>
    <w:multiLevelType w:val="hybridMultilevel"/>
    <w:tmpl w:val="4D1474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B"/>
    <w:rsid w:val="0002536C"/>
    <w:rsid w:val="00033B33"/>
    <w:rsid w:val="00043D8B"/>
    <w:rsid w:val="000442B6"/>
    <w:rsid w:val="00050017"/>
    <w:rsid w:val="0005373F"/>
    <w:rsid w:val="000720E2"/>
    <w:rsid w:val="000B32D9"/>
    <w:rsid w:val="000F67A1"/>
    <w:rsid w:val="001308B6"/>
    <w:rsid w:val="001C2FA0"/>
    <w:rsid w:val="001D6926"/>
    <w:rsid w:val="001D757B"/>
    <w:rsid w:val="001F1E9E"/>
    <w:rsid w:val="00206237"/>
    <w:rsid w:val="00217A18"/>
    <w:rsid w:val="002527D7"/>
    <w:rsid w:val="00273DE9"/>
    <w:rsid w:val="00274240"/>
    <w:rsid w:val="002824F0"/>
    <w:rsid w:val="002856E5"/>
    <w:rsid w:val="002E6D54"/>
    <w:rsid w:val="002F4325"/>
    <w:rsid w:val="003121DC"/>
    <w:rsid w:val="00326BDF"/>
    <w:rsid w:val="00371F11"/>
    <w:rsid w:val="0039612A"/>
    <w:rsid w:val="003C1C9F"/>
    <w:rsid w:val="003F305F"/>
    <w:rsid w:val="00413A9B"/>
    <w:rsid w:val="00422B6D"/>
    <w:rsid w:val="00424DC3"/>
    <w:rsid w:val="00425296"/>
    <w:rsid w:val="00432B45"/>
    <w:rsid w:val="00443225"/>
    <w:rsid w:val="004613A2"/>
    <w:rsid w:val="00484638"/>
    <w:rsid w:val="004866E9"/>
    <w:rsid w:val="0049278A"/>
    <w:rsid w:val="004A1B08"/>
    <w:rsid w:val="004E5750"/>
    <w:rsid w:val="005339B8"/>
    <w:rsid w:val="0055244C"/>
    <w:rsid w:val="00573EF9"/>
    <w:rsid w:val="005823C8"/>
    <w:rsid w:val="00583019"/>
    <w:rsid w:val="00595A99"/>
    <w:rsid w:val="005B03D4"/>
    <w:rsid w:val="005C0BA1"/>
    <w:rsid w:val="005E20D8"/>
    <w:rsid w:val="005E4D52"/>
    <w:rsid w:val="006249E8"/>
    <w:rsid w:val="006265AE"/>
    <w:rsid w:val="006521B7"/>
    <w:rsid w:val="0067418C"/>
    <w:rsid w:val="0068204F"/>
    <w:rsid w:val="0068471F"/>
    <w:rsid w:val="00686C7C"/>
    <w:rsid w:val="00694444"/>
    <w:rsid w:val="006B4BB4"/>
    <w:rsid w:val="006C1B99"/>
    <w:rsid w:val="006C3D58"/>
    <w:rsid w:val="006C6E64"/>
    <w:rsid w:val="007303A4"/>
    <w:rsid w:val="00737806"/>
    <w:rsid w:val="00752725"/>
    <w:rsid w:val="00770C0D"/>
    <w:rsid w:val="00793C35"/>
    <w:rsid w:val="007A04CB"/>
    <w:rsid w:val="007B28B8"/>
    <w:rsid w:val="007B644B"/>
    <w:rsid w:val="007C4388"/>
    <w:rsid w:val="007C79ED"/>
    <w:rsid w:val="007E578F"/>
    <w:rsid w:val="0081513C"/>
    <w:rsid w:val="008309A7"/>
    <w:rsid w:val="00844FAE"/>
    <w:rsid w:val="00872371"/>
    <w:rsid w:val="008A0B71"/>
    <w:rsid w:val="008A37FB"/>
    <w:rsid w:val="008C6BF3"/>
    <w:rsid w:val="008D1C62"/>
    <w:rsid w:val="008E2E60"/>
    <w:rsid w:val="008E3163"/>
    <w:rsid w:val="008E4662"/>
    <w:rsid w:val="008E4CFA"/>
    <w:rsid w:val="00910E73"/>
    <w:rsid w:val="00911BEE"/>
    <w:rsid w:val="0091468B"/>
    <w:rsid w:val="00921D6D"/>
    <w:rsid w:val="009323DB"/>
    <w:rsid w:val="00945C47"/>
    <w:rsid w:val="00955C42"/>
    <w:rsid w:val="00965E9B"/>
    <w:rsid w:val="0099523D"/>
    <w:rsid w:val="009B56AB"/>
    <w:rsid w:val="009D368D"/>
    <w:rsid w:val="009F7512"/>
    <w:rsid w:val="00A5034E"/>
    <w:rsid w:val="00A6067B"/>
    <w:rsid w:val="00A732DA"/>
    <w:rsid w:val="00AB5DBE"/>
    <w:rsid w:val="00B129B0"/>
    <w:rsid w:val="00B2019C"/>
    <w:rsid w:val="00B2039E"/>
    <w:rsid w:val="00B27098"/>
    <w:rsid w:val="00B50922"/>
    <w:rsid w:val="00B52D79"/>
    <w:rsid w:val="00B81341"/>
    <w:rsid w:val="00B952B7"/>
    <w:rsid w:val="00B97817"/>
    <w:rsid w:val="00BB1C6F"/>
    <w:rsid w:val="00BD14F8"/>
    <w:rsid w:val="00BE2D39"/>
    <w:rsid w:val="00BF6DB4"/>
    <w:rsid w:val="00C03A3B"/>
    <w:rsid w:val="00C045FB"/>
    <w:rsid w:val="00C21377"/>
    <w:rsid w:val="00C358AB"/>
    <w:rsid w:val="00C467F5"/>
    <w:rsid w:val="00C566ED"/>
    <w:rsid w:val="00C676F2"/>
    <w:rsid w:val="00CA13DE"/>
    <w:rsid w:val="00D1006A"/>
    <w:rsid w:val="00D117F7"/>
    <w:rsid w:val="00D77F77"/>
    <w:rsid w:val="00D83A7B"/>
    <w:rsid w:val="00D94F43"/>
    <w:rsid w:val="00DB731F"/>
    <w:rsid w:val="00DE67D7"/>
    <w:rsid w:val="00E05079"/>
    <w:rsid w:val="00E16A76"/>
    <w:rsid w:val="00E278DE"/>
    <w:rsid w:val="00E27B03"/>
    <w:rsid w:val="00E409FD"/>
    <w:rsid w:val="00E51CB7"/>
    <w:rsid w:val="00E6379B"/>
    <w:rsid w:val="00E64A57"/>
    <w:rsid w:val="00E75B2F"/>
    <w:rsid w:val="00EB0426"/>
    <w:rsid w:val="00ED4046"/>
    <w:rsid w:val="00ED5A0E"/>
    <w:rsid w:val="00EE35F3"/>
    <w:rsid w:val="00F00C66"/>
    <w:rsid w:val="00F05556"/>
    <w:rsid w:val="00F50186"/>
    <w:rsid w:val="00F600F5"/>
    <w:rsid w:val="00FB3747"/>
    <w:rsid w:val="00FC66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D5499-E84E-443F-AEFB-17F8C408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FB"/>
    <w:pPr>
      <w:ind w:left="720"/>
      <w:contextualSpacing/>
    </w:pPr>
  </w:style>
  <w:style w:type="table" w:styleId="TableGrid">
    <w:name w:val="Table Grid"/>
    <w:basedOn w:val="TableNormal"/>
    <w:uiPriority w:val="39"/>
    <w:rsid w:val="008A3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A3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37FB"/>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 Mata</dc:creator>
  <cp:keywords/>
  <dc:description/>
  <cp:lastModifiedBy>Gladys Shanklin</cp:lastModifiedBy>
  <cp:revision>2</cp:revision>
  <dcterms:created xsi:type="dcterms:W3CDTF">2017-07-11T18:20:00Z</dcterms:created>
  <dcterms:modified xsi:type="dcterms:W3CDTF">2017-07-11T18:20:00Z</dcterms:modified>
</cp:coreProperties>
</file>